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EAA03" w14:textId="77777777" w:rsidR="001964A6" w:rsidRPr="0036471F" w:rsidRDefault="002E7F28" w:rsidP="002E7F28">
      <w:pPr>
        <w:spacing w:after="0" w:line="240" w:lineRule="auto"/>
        <w:jc w:val="right"/>
        <w:rPr>
          <w:rFonts w:ascii="Times New Roman" w:hAnsi="Times New Roman" w:cs="Times New Roman"/>
          <w:color w:val="2E74B5" w:themeColor="accent1" w:themeShade="BF"/>
          <w:lang w:val="en-US"/>
        </w:rPr>
      </w:pPr>
      <w:r w:rsidRPr="0036471F">
        <w:rPr>
          <w:rFonts w:ascii="Times New Roman" w:hAnsi="Times New Roman" w:cs="Times New Roman"/>
          <w:noProof/>
          <w:color w:val="2E74B5" w:themeColor="accent1" w:themeShade="BF"/>
          <w:lang w:eastAsia="fr-CA"/>
        </w:rPr>
        <w:drawing>
          <wp:anchor distT="0" distB="0" distL="114300" distR="114300" simplePos="0" relativeHeight="251658240" behindDoc="0" locked="0" layoutInCell="1" allowOverlap="1" wp14:anchorId="4ED63646" wp14:editId="0AECF798">
            <wp:simplePos x="0" y="0"/>
            <wp:positionH relativeFrom="column">
              <wp:posOffset>-30480</wp:posOffset>
            </wp:positionH>
            <wp:positionV relativeFrom="paragraph">
              <wp:posOffset>-29845</wp:posOffset>
            </wp:positionV>
            <wp:extent cx="1673432" cy="815340"/>
            <wp:effectExtent l="0" t="0" r="317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432"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471F">
        <w:rPr>
          <w:rFonts w:ascii="Times New Roman" w:hAnsi="Times New Roman" w:cs="Times New Roman"/>
          <w:color w:val="2E74B5" w:themeColor="accent1" w:themeShade="BF"/>
          <w:lang w:val="en-US"/>
        </w:rPr>
        <w:t>trakitwirelesscom</w:t>
      </w:r>
    </w:p>
    <w:p w14:paraId="1ABD1513" w14:textId="77777777" w:rsidR="002E7F28" w:rsidRPr="0036471F" w:rsidRDefault="002E7F28" w:rsidP="002E7F28">
      <w:pPr>
        <w:spacing w:after="0" w:line="240" w:lineRule="auto"/>
        <w:jc w:val="right"/>
        <w:rPr>
          <w:rFonts w:ascii="Times New Roman" w:hAnsi="Times New Roman" w:cs="Times New Roman"/>
          <w:color w:val="2E74B5" w:themeColor="accent1" w:themeShade="BF"/>
          <w:lang w:val="en-US"/>
        </w:rPr>
      </w:pPr>
    </w:p>
    <w:p w14:paraId="62DE479A" w14:textId="77777777" w:rsidR="002E7F28" w:rsidRPr="0036471F" w:rsidRDefault="002E7F28" w:rsidP="002E7F28">
      <w:pPr>
        <w:spacing w:after="0" w:line="240" w:lineRule="auto"/>
        <w:jc w:val="right"/>
        <w:rPr>
          <w:rFonts w:ascii="Times New Roman" w:hAnsi="Times New Roman" w:cs="Times New Roman"/>
          <w:color w:val="2E74B5" w:themeColor="accent1" w:themeShade="BF"/>
          <w:lang w:val="en-US"/>
        </w:rPr>
      </w:pPr>
      <w:r w:rsidRPr="0036471F">
        <w:rPr>
          <w:rFonts w:ascii="Times New Roman" w:hAnsi="Times New Roman" w:cs="Times New Roman"/>
          <w:color w:val="2E74B5" w:themeColor="accent1" w:themeShade="BF"/>
          <w:lang w:val="en-US"/>
        </w:rPr>
        <w:t>630 The East Mall</w:t>
      </w:r>
    </w:p>
    <w:p w14:paraId="046DC6A6" w14:textId="77777777" w:rsidR="002E7F28" w:rsidRPr="0036471F" w:rsidRDefault="002E7F28" w:rsidP="002E7F28">
      <w:pPr>
        <w:spacing w:after="0" w:line="240" w:lineRule="auto"/>
        <w:jc w:val="right"/>
        <w:rPr>
          <w:rFonts w:ascii="Times New Roman" w:hAnsi="Times New Roman" w:cs="Times New Roman"/>
          <w:color w:val="2E74B5" w:themeColor="accent1" w:themeShade="BF"/>
          <w:lang w:val="en-US"/>
        </w:rPr>
      </w:pPr>
      <w:r w:rsidRPr="0036471F">
        <w:rPr>
          <w:rFonts w:ascii="Times New Roman" w:hAnsi="Times New Roman" w:cs="Times New Roman"/>
          <w:color w:val="2E74B5" w:themeColor="accent1" w:themeShade="BF"/>
          <w:lang w:val="en-US"/>
        </w:rPr>
        <w:t>Toronto (Ontario)  M8B 4B1</w:t>
      </w:r>
    </w:p>
    <w:p w14:paraId="026A90C5" w14:textId="77777777" w:rsidR="002E7F28" w:rsidRPr="0036471F" w:rsidRDefault="002E7F28" w:rsidP="002E7F28">
      <w:pPr>
        <w:spacing w:after="0" w:line="240" w:lineRule="auto"/>
        <w:jc w:val="right"/>
        <w:rPr>
          <w:rFonts w:ascii="Times New Roman" w:hAnsi="Times New Roman" w:cs="Times New Roman"/>
          <w:color w:val="2E74B5" w:themeColor="accent1" w:themeShade="BF"/>
        </w:rPr>
      </w:pPr>
      <w:r w:rsidRPr="0036471F">
        <w:rPr>
          <w:rFonts w:ascii="Times New Roman" w:hAnsi="Times New Roman" w:cs="Times New Roman"/>
          <w:color w:val="2E74B5" w:themeColor="accent1" w:themeShade="BF"/>
        </w:rPr>
        <w:t>Canada</w:t>
      </w:r>
    </w:p>
    <w:p w14:paraId="4D408D76" w14:textId="77777777" w:rsidR="002E7F28" w:rsidRPr="0036471F" w:rsidRDefault="002E7F28" w:rsidP="002E7F28">
      <w:pPr>
        <w:spacing w:after="0" w:line="240" w:lineRule="auto"/>
        <w:rPr>
          <w:rFonts w:ascii="Times New Roman" w:hAnsi="Times New Roman" w:cs="Times New Roman"/>
          <w:color w:val="2E74B5" w:themeColor="accent1" w:themeShade="BF"/>
        </w:rPr>
      </w:pPr>
    </w:p>
    <w:p w14:paraId="407FD50A" w14:textId="77777777" w:rsidR="002E7F28" w:rsidRPr="0036471F" w:rsidRDefault="002E7F28" w:rsidP="002E7F28">
      <w:pPr>
        <w:spacing w:after="0" w:line="240" w:lineRule="auto"/>
        <w:rPr>
          <w:rFonts w:ascii="Times New Roman" w:hAnsi="Times New Roman" w:cs="Times New Roman"/>
          <w:color w:val="2E74B5" w:themeColor="accent1" w:themeShade="BF"/>
        </w:rPr>
      </w:pPr>
    </w:p>
    <w:p w14:paraId="031CC411" w14:textId="77777777" w:rsidR="002E7F28" w:rsidRPr="0036471F" w:rsidRDefault="002E7F28" w:rsidP="002E7F28">
      <w:pPr>
        <w:spacing w:after="0" w:line="240" w:lineRule="auto"/>
        <w:rPr>
          <w:rFonts w:ascii="Times New Roman" w:hAnsi="Times New Roman" w:cs="Times New Roman"/>
          <w:color w:val="2E74B5" w:themeColor="accent1" w:themeShade="BF"/>
        </w:rPr>
      </w:pPr>
    </w:p>
    <w:p w14:paraId="019A7514" w14:textId="77777777" w:rsidR="002E7F28" w:rsidRPr="0036471F" w:rsidRDefault="002E7F28" w:rsidP="002E7F28">
      <w:pPr>
        <w:spacing w:after="0" w:line="240" w:lineRule="auto"/>
        <w:jc w:val="center"/>
        <w:rPr>
          <w:rFonts w:cs="Times New Roman"/>
          <w:color w:val="2E74B5" w:themeColor="accent1" w:themeShade="BF"/>
          <w:sz w:val="28"/>
          <w:szCs w:val="28"/>
        </w:rPr>
      </w:pPr>
      <w:r w:rsidRPr="0036471F">
        <w:rPr>
          <w:rFonts w:cs="Times New Roman"/>
          <w:color w:val="2E74B5" w:themeColor="accent1" w:themeShade="BF"/>
          <w:sz w:val="28"/>
          <w:szCs w:val="28"/>
        </w:rPr>
        <w:t xml:space="preserve">Feuille de diagnostics et </w:t>
      </w:r>
      <w:r w:rsidR="009764EA" w:rsidRPr="0036471F">
        <w:rPr>
          <w:rFonts w:cs="Times New Roman"/>
          <w:color w:val="2E74B5" w:themeColor="accent1" w:themeShade="BF"/>
          <w:sz w:val="28"/>
          <w:szCs w:val="28"/>
        </w:rPr>
        <w:t xml:space="preserve">de </w:t>
      </w:r>
      <w:r w:rsidRPr="0036471F">
        <w:rPr>
          <w:rFonts w:cs="Times New Roman"/>
          <w:color w:val="2E74B5" w:themeColor="accent1" w:themeShade="BF"/>
          <w:sz w:val="28"/>
          <w:szCs w:val="28"/>
        </w:rPr>
        <w:t>défaillances</w:t>
      </w:r>
    </w:p>
    <w:p w14:paraId="1D8A3CE3" w14:textId="77777777" w:rsidR="002E7F28" w:rsidRPr="0036471F" w:rsidRDefault="002E7F28" w:rsidP="002E7F28">
      <w:pPr>
        <w:spacing w:after="0" w:line="240" w:lineRule="auto"/>
        <w:rPr>
          <w:rFonts w:cs="Times New Roman"/>
          <w:color w:val="2E74B5" w:themeColor="accent1" w:themeShade="BF"/>
        </w:rPr>
      </w:pPr>
    </w:p>
    <w:p w14:paraId="5B4E98EA" w14:textId="06B7EA79" w:rsidR="002E7F28" w:rsidRPr="0036471F" w:rsidRDefault="00635BCB" w:rsidP="002E7F28">
      <w:pPr>
        <w:spacing w:after="0" w:line="240" w:lineRule="auto"/>
        <w:rPr>
          <w:sz w:val="24"/>
          <w:szCs w:val="24"/>
        </w:rPr>
      </w:pPr>
      <w:r w:rsidRPr="0036471F">
        <w:rPr>
          <w:sz w:val="24"/>
          <w:szCs w:val="24"/>
        </w:rPr>
        <w:t>Si l’application mobile Trak-</w:t>
      </w:r>
      <w:r w:rsidR="002E7F28" w:rsidRPr="0036471F">
        <w:rPr>
          <w:sz w:val="24"/>
          <w:szCs w:val="24"/>
        </w:rPr>
        <w:t>iT</w:t>
      </w:r>
      <w:r w:rsidR="002E7F28" w:rsidRPr="0036471F">
        <w:rPr>
          <w:sz w:val="24"/>
          <w:szCs w:val="24"/>
          <w:vertAlign w:val="superscript"/>
        </w:rPr>
        <w:t>MD</w:t>
      </w:r>
      <w:r w:rsidR="002E7F28" w:rsidRPr="0036471F">
        <w:rPr>
          <w:sz w:val="24"/>
          <w:szCs w:val="24"/>
        </w:rPr>
        <w:t xml:space="preserve"> détecte un événement de diagnostic ou de </w:t>
      </w:r>
      <w:r w:rsidR="00C46A47" w:rsidRPr="0036471F">
        <w:rPr>
          <w:sz w:val="24"/>
          <w:szCs w:val="24"/>
        </w:rPr>
        <w:t>dysfonctionnement</w:t>
      </w:r>
      <w:r w:rsidR="002E7F28" w:rsidRPr="0036471F">
        <w:rPr>
          <w:sz w:val="24"/>
          <w:szCs w:val="24"/>
        </w:rPr>
        <w:t>, le statut est immédiatement indiqué dans la zone de notification. Vous trouverez plus de détails sur ces événements dans le volet de notifications de votre téléphone ou tablette.</w:t>
      </w:r>
    </w:p>
    <w:p w14:paraId="714D2880" w14:textId="77777777" w:rsidR="002E7F28" w:rsidRPr="0036471F" w:rsidRDefault="002E7F28" w:rsidP="002E7F28">
      <w:pPr>
        <w:spacing w:after="0" w:line="240" w:lineRule="auto"/>
        <w:rPr>
          <w:sz w:val="24"/>
          <w:szCs w:val="24"/>
        </w:rPr>
      </w:pPr>
    </w:p>
    <w:p w14:paraId="3817B6C7" w14:textId="3ABDE240" w:rsidR="002E7F28" w:rsidRPr="0036471F" w:rsidRDefault="00C46A47" w:rsidP="002E7F28">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 xml:space="preserve">Dysfonctionnement </w:t>
      </w:r>
      <w:r w:rsidR="002E7F28" w:rsidRPr="0036471F">
        <w:rPr>
          <w:rFonts w:cs="Times New Roman"/>
          <w:color w:val="2E74B5" w:themeColor="accent1" w:themeShade="BF"/>
          <w:sz w:val="24"/>
          <w:szCs w:val="28"/>
        </w:rPr>
        <w:t xml:space="preserve">électrique </w:t>
      </w:r>
    </w:p>
    <w:p w14:paraId="00CBC8F0" w14:textId="4B218917" w:rsidR="002E7F28" w:rsidRPr="0036471F" w:rsidRDefault="002E7F28" w:rsidP="002E7F28">
      <w:pPr>
        <w:pStyle w:val="Paragraphedeliste"/>
        <w:numPr>
          <w:ilvl w:val="0"/>
          <w:numId w:val="1"/>
        </w:numPr>
        <w:spacing w:after="0" w:line="240" w:lineRule="auto"/>
        <w:rPr>
          <w:sz w:val="24"/>
          <w:szCs w:val="24"/>
        </w:rPr>
      </w:pPr>
      <w:r w:rsidRPr="0036471F">
        <w:rPr>
          <w:sz w:val="24"/>
          <w:szCs w:val="24"/>
        </w:rPr>
        <w:t xml:space="preserve">Si le </w:t>
      </w:r>
      <w:r w:rsidR="000A3A96" w:rsidRPr="0036471F">
        <w:rPr>
          <w:sz w:val="24"/>
          <w:szCs w:val="24"/>
        </w:rPr>
        <w:t>dispositif de consignation électronique (DCE</w:t>
      </w:r>
      <w:r w:rsidR="00D80340" w:rsidRPr="0036471F">
        <w:rPr>
          <w:sz w:val="24"/>
          <w:szCs w:val="24"/>
        </w:rPr>
        <w:t xml:space="preserve"> ou ELD pour </w:t>
      </w:r>
      <w:r w:rsidR="00D80340" w:rsidRPr="0036471F">
        <w:rPr>
          <w:i/>
          <w:sz w:val="24"/>
          <w:szCs w:val="24"/>
        </w:rPr>
        <w:t>Electronic Logging Device</w:t>
      </w:r>
      <w:r w:rsidR="000A3A96" w:rsidRPr="0036471F">
        <w:rPr>
          <w:sz w:val="24"/>
          <w:szCs w:val="24"/>
        </w:rPr>
        <w:t xml:space="preserve">) </w:t>
      </w:r>
      <w:r w:rsidRPr="0036471F">
        <w:rPr>
          <w:sz w:val="24"/>
          <w:szCs w:val="24"/>
        </w:rPr>
        <w:t>détecte une perte de puissance ou est déconnecté du véhicule, un message d’avertissement s’affiche dans l’application</w:t>
      </w:r>
      <w:r w:rsidR="003129A5" w:rsidRPr="0036471F">
        <w:rPr>
          <w:sz w:val="24"/>
          <w:szCs w:val="24"/>
        </w:rPr>
        <w:t>,</w:t>
      </w:r>
      <w:r w:rsidRPr="0036471F">
        <w:rPr>
          <w:sz w:val="24"/>
          <w:szCs w:val="24"/>
        </w:rPr>
        <w:t xml:space="preserve"> et un événement </w:t>
      </w:r>
      <w:r w:rsidR="00C46A47" w:rsidRPr="0036471F">
        <w:rPr>
          <w:sz w:val="24"/>
          <w:szCs w:val="24"/>
        </w:rPr>
        <w:t xml:space="preserve">de dysfonctionnement </w:t>
      </w:r>
      <w:r w:rsidRPr="0036471F">
        <w:rPr>
          <w:sz w:val="24"/>
          <w:szCs w:val="24"/>
        </w:rPr>
        <w:t>est journalisé.</w:t>
      </w:r>
    </w:p>
    <w:p w14:paraId="24E84E18" w14:textId="3437F1B0" w:rsidR="002E7F28" w:rsidRPr="0036471F" w:rsidRDefault="002E7F28" w:rsidP="002E7F28">
      <w:pPr>
        <w:pStyle w:val="Paragraphedeliste"/>
        <w:numPr>
          <w:ilvl w:val="0"/>
          <w:numId w:val="1"/>
        </w:numPr>
        <w:spacing w:after="0" w:line="240" w:lineRule="auto"/>
        <w:rPr>
          <w:sz w:val="24"/>
          <w:szCs w:val="24"/>
        </w:rPr>
      </w:pPr>
      <w:r w:rsidRPr="0036471F">
        <w:rPr>
          <w:sz w:val="24"/>
          <w:szCs w:val="24"/>
        </w:rPr>
        <w:t>Cette défaillance peut se produire lorsque le</w:t>
      </w:r>
      <w:r w:rsidR="000A3A96" w:rsidRPr="0036471F">
        <w:rPr>
          <w:sz w:val="24"/>
          <w:szCs w:val="24"/>
        </w:rPr>
        <w:t xml:space="preserve"> DCE</w:t>
      </w:r>
      <w:r w:rsidRPr="0036471F">
        <w:rPr>
          <w:sz w:val="24"/>
          <w:szCs w:val="24"/>
        </w:rPr>
        <w:t xml:space="preserve"> est déconnecté de l</w:t>
      </w:r>
      <w:r w:rsidR="003129A5" w:rsidRPr="0036471F">
        <w:rPr>
          <w:sz w:val="24"/>
          <w:szCs w:val="24"/>
        </w:rPr>
        <w:t>’</w:t>
      </w:r>
      <w:r w:rsidRPr="0036471F">
        <w:rPr>
          <w:sz w:val="24"/>
          <w:szCs w:val="24"/>
        </w:rPr>
        <w:t xml:space="preserve">alimentation principale ou que le </w:t>
      </w:r>
      <w:r w:rsidR="000A3A96" w:rsidRPr="0036471F">
        <w:rPr>
          <w:sz w:val="24"/>
          <w:szCs w:val="24"/>
        </w:rPr>
        <w:t xml:space="preserve">connecteur OBD/CAN est </w:t>
      </w:r>
      <w:r w:rsidRPr="0036471F">
        <w:rPr>
          <w:sz w:val="24"/>
          <w:szCs w:val="24"/>
        </w:rPr>
        <w:t>débranché.</w:t>
      </w:r>
    </w:p>
    <w:p w14:paraId="7F08BD51" w14:textId="77777777" w:rsidR="002E7F28" w:rsidRPr="0036471F" w:rsidRDefault="002E7F28" w:rsidP="002E7F28">
      <w:pPr>
        <w:spacing w:after="0" w:line="240" w:lineRule="auto"/>
        <w:rPr>
          <w:sz w:val="24"/>
          <w:szCs w:val="24"/>
        </w:rPr>
      </w:pPr>
    </w:p>
    <w:p w14:paraId="0D53C686" w14:textId="2FF72CF2" w:rsidR="002E7F28" w:rsidRPr="0036471F" w:rsidRDefault="00E77642" w:rsidP="002E7F28">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 xml:space="preserve">Erreur de </w:t>
      </w:r>
      <w:r w:rsidR="002E7F28" w:rsidRPr="0036471F">
        <w:rPr>
          <w:rFonts w:cs="Times New Roman"/>
          <w:color w:val="2E74B5" w:themeColor="accent1" w:themeShade="BF"/>
          <w:sz w:val="24"/>
          <w:szCs w:val="28"/>
        </w:rPr>
        <w:t>synchronisation du moteur</w:t>
      </w:r>
    </w:p>
    <w:p w14:paraId="61F3C8BC" w14:textId="178DAF63" w:rsidR="00E77642" w:rsidRPr="0036471F" w:rsidRDefault="00E77642" w:rsidP="000A3A96">
      <w:pPr>
        <w:pStyle w:val="Paragraphedeliste"/>
        <w:numPr>
          <w:ilvl w:val="0"/>
          <w:numId w:val="1"/>
        </w:numPr>
        <w:spacing w:after="0" w:line="240" w:lineRule="auto"/>
        <w:rPr>
          <w:sz w:val="24"/>
          <w:szCs w:val="24"/>
        </w:rPr>
      </w:pPr>
      <w:r w:rsidRPr="0036471F">
        <w:rPr>
          <w:sz w:val="24"/>
          <w:szCs w:val="24"/>
        </w:rPr>
        <w:t>Si le</w:t>
      </w:r>
      <w:r w:rsidR="000A3A96" w:rsidRPr="0036471F">
        <w:rPr>
          <w:sz w:val="24"/>
          <w:szCs w:val="24"/>
        </w:rPr>
        <w:t xml:space="preserve"> DCE</w:t>
      </w:r>
      <w:r w:rsidRPr="0036471F">
        <w:rPr>
          <w:sz w:val="24"/>
          <w:szCs w:val="24"/>
        </w:rPr>
        <w:t xml:space="preserve"> détecte un problème de récupération de l’information de</w:t>
      </w:r>
      <w:r w:rsidR="000A3A96" w:rsidRPr="0036471F">
        <w:t xml:space="preserve"> </w:t>
      </w:r>
      <w:r w:rsidR="000A3A96" w:rsidRPr="0036471F">
        <w:rPr>
          <w:sz w:val="24"/>
          <w:szCs w:val="24"/>
        </w:rPr>
        <w:t>l’unité de commande électronique (UCE)</w:t>
      </w:r>
      <w:r w:rsidRPr="0036471F">
        <w:rPr>
          <w:sz w:val="24"/>
          <w:szCs w:val="24"/>
        </w:rPr>
        <w:t xml:space="preserve"> du véhicule ou une perte de connectivité </w:t>
      </w:r>
      <w:r w:rsidR="000A3A96" w:rsidRPr="0036471F">
        <w:rPr>
          <w:sz w:val="24"/>
          <w:szCs w:val="24"/>
        </w:rPr>
        <w:t>de l’UCE</w:t>
      </w:r>
      <w:r w:rsidRPr="0036471F">
        <w:rPr>
          <w:sz w:val="24"/>
          <w:szCs w:val="24"/>
        </w:rPr>
        <w:t>, un message d’avertissement s’affiche dans l’application</w:t>
      </w:r>
      <w:r w:rsidR="003129A5" w:rsidRPr="0036471F">
        <w:rPr>
          <w:sz w:val="24"/>
          <w:szCs w:val="24"/>
        </w:rPr>
        <w:t>,</w:t>
      </w:r>
      <w:r w:rsidRPr="0036471F">
        <w:rPr>
          <w:sz w:val="24"/>
          <w:szCs w:val="24"/>
        </w:rPr>
        <w:t xml:space="preserve"> et un événement </w:t>
      </w:r>
      <w:r w:rsidR="00C46A47" w:rsidRPr="0036471F">
        <w:rPr>
          <w:sz w:val="24"/>
          <w:szCs w:val="24"/>
        </w:rPr>
        <w:t xml:space="preserve">de diagnostic de données de synchronisation du moteur </w:t>
      </w:r>
      <w:r w:rsidRPr="0036471F">
        <w:rPr>
          <w:sz w:val="24"/>
          <w:szCs w:val="24"/>
        </w:rPr>
        <w:t>est journalisé.</w:t>
      </w:r>
    </w:p>
    <w:p w14:paraId="6068CE21" w14:textId="47CC9C74" w:rsidR="00E77642" w:rsidRPr="0036471F" w:rsidRDefault="00E77642" w:rsidP="00E77642">
      <w:pPr>
        <w:pStyle w:val="Paragraphedeliste"/>
        <w:numPr>
          <w:ilvl w:val="0"/>
          <w:numId w:val="1"/>
        </w:numPr>
        <w:spacing w:after="0" w:line="240" w:lineRule="auto"/>
        <w:rPr>
          <w:sz w:val="24"/>
          <w:szCs w:val="24"/>
        </w:rPr>
      </w:pPr>
      <w:r w:rsidRPr="0036471F">
        <w:rPr>
          <w:sz w:val="24"/>
          <w:szCs w:val="24"/>
        </w:rPr>
        <w:t>Cette défaillance peut se produire lorsque le connecteur OBD/CAN est débranché ou que l’alimentation d</w:t>
      </w:r>
      <w:r w:rsidR="000A3A96" w:rsidRPr="0036471F">
        <w:rPr>
          <w:sz w:val="24"/>
          <w:szCs w:val="24"/>
        </w:rPr>
        <w:t>u DCE</w:t>
      </w:r>
      <w:r w:rsidRPr="0036471F">
        <w:rPr>
          <w:sz w:val="24"/>
          <w:szCs w:val="24"/>
        </w:rPr>
        <w:t xml:space="preserve"> est inconstante.</w:t>
      </w:r>
    </w:p>
    <w:p w14:paraId="2FB8AF2A" w14:textId="77777777" w:rsidR="002E7F28" w:rsidRPr="0036471F" w:rsidRDefault="002E7F28" w:rsidP="002E7F28">
      <w:pPr>
        <w:spacing w:after="0" w:line="240" w:lineRule="auto"/>
        <w:rPr>
          <w:sz w:val="24"/>
          <w:szCs w:val="24"/>
        </w:rPr>
      </w:pPr>
    </w:p>
    <w:p w14:paraId="5B24BCAB" w14:textId="613FAD26" w:rsidR="00E77642" w:rsidRPr="0036471F" w:rsidRDefault="00E77642" w:rsidP="002E7F28">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 xml:space="preserve">Erreur de </w:t>
      </w:r>
      <w:r w:rsidR="0036471F" w:rsidRPr="0036471F">
        <w:rPr>
          <w:rFonts w:cs="Times New Roman"/>
          <w:color w:val="2E74B5" w:themeColor="accent1" w:themeShade="BF"/>
          <w:sz w:val="24"/>
          <w:szCs w:val="28"/>
        </w:rPr>
        <w:t>synchronisation</w:t>
      </w:r>
    </w:p>
    <w:p w14:paraId="2B66C0DE" w14:textId="62E27E31" w:rsidR="00E77642" w:rsidRPr="0036471F" w:rsidRDefault="00E77642" w:rsidP="00F37FD9">
      <w:pPr>
        <w:pStyle w:val="Paragraphedeliste"/>
        <w:numPr>
          <w:ilvl w:val="0"/>
          <w:numId w:val="2"/>
        </w:numPr>
        <w:spacing w:after="0" w:line="240" w:lineRule="auto"/>
        <w:rPr>
          <w:sz w:val="24"/>
          <w:szCs w:val="24"/>
        </w:rPr>
      </w:pPr>
      <w:r w:rsidRPr="0036471F">
        <w:rPr>
          <w:sz w:val="24"/>
          <w:szCs w:val="24"/>
        </w:rPr>
        <w:t xml:space="preserve">Si l’application ne peut obtenir l’heure </w:t>
      </w:r>
      <w:r w:rsidR="003129A5" w:rsidRPr="0036471F">
        <w:rPr>
          <w:sz w:val="24"/>
          <w:szCs w:val="24"/>
        </w:rPr>
        <w:t xml:space="preserve">actuelle </w:t>
      </w:r>
      <w:r w:rsidRPr="0036471F">
        <w:rPr>
          <w:sz w:val="24"/>
          <w:szCs w:val="24"/>
        </w:rPr>
        <w:t xml:space="preserve">d’une source externe, un </w:t>
      </w:r>
      <w:r w:rsidR="00C46A47" w:rsidRPr="0036471F">
        <w:rPr>
          <w:sz w:val="24"/>
          <w:szCs w:val="24"/>
        </w:rPr>
        <w:t xml:space="preserve">événement de dysfonctionnement </w:t>
      </w:r>
      <w:r w:rsidRPr="0036471F">
        <w:rPr>
          <w:sz w:val="24"/>
          <w:szCs w:val="24"/>
        </w:rPr>
        <w:t>est journalisé.</w:t>
      </w:r>
    </w:p>
    <w:p w14:paraId="2001C8D6" w14:textId="77777777" w:rsidR="00E77642" w:rsidRPr="0036471F" w:rsidRDefault="00E77642" w:rsidP="00F37FD9">
      <w:pPr>
        <w:pStyle w:val="Paragraphedeliste"/>
        <w:numPr>
          <w:ilvl w:val="0"/>
          <w:numId w:val="2"/>
        </w:numPr>
        <w:spacing w:after="0" w:line="240" w:lineRule="auto"/>
        <w:rPr>
          <w:sz w:val="24"/>
          <w:szCs w:val="24"/>
        </w:rPr>
      </w:pPr>
      <w:r w:rsidRPr="0036471F">
        <w:rPr>
          <w:sz w:val="24"/>
          <w:szCs w:val="24"/>
        </w:rPr>
        <w:t xml:space="preserve">Cette défaillance peut se produire </w:t>
      </w:r>
      <w:r w:rsidR="00F37FD9" w:rsidRPr="0036471F">
        <w:rPr>
          <w:sz w:val="24"/>
          <w:szCs w:val="24"/>
        </w:rPr>
        <w:t>lorsque le service cellulaire ou Wi-Fi est hors de portée pendant de longues périodes.</w:t>
      </w:r>
    </w:p>
    <w:p w14:paraId="7F827874" w14:textId="77777777" w:rsidR="00F37FD9" w:rsidRPr="0036471F" w:rsidRDefault="00F37FD9" w:rsidP="002E7F28">
      <w:pPr>
        <w:spacing w:after="0" w:line="240" w:lineRule="auto"/>
        <w:rPr>
          <w:sz w:val="24"/>
          <w:szCs w:val="24"/>
        </w:rPr>
      </w:pPr>
    </w:p>
    <w:p w14:paraId="4B53FB9E" w14:textId="77777777" w:rsidR="00F37FD9" w:rsidRPr="0036471F" w:rsidRDefault="00F37FD9" w:rsidP="002E7F28">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Erreur de positionnement</w:t>
      </w:r>
    </w:p>
    <w:p w14:paraId="6FE8B170" w14:textId="719E13B8" w:rsidR="00F37FD9" w:rsidRPr="0036471F" w:rsidRDefault="00F37FD9" w:rsidP="00F37FD9">
      <w:pPr>
        <w:pStyle w:val="Paragraphedeliste"/>
        <w:numPr>
          <w:ilvl w:val="0"/>
          <w:numId w:val="3"/>
        </w:numPr>
        <w:spacing w:after="0" w:line="240" w:lineRule="auto"/>
        <w:rPr>
          <w:sz w:val="24"/>
          <w:szCs w:val="24"/>
        </w:rPr>
      </w:pPr>
      <w:r w:rsidRPr="0036471F">
        <w:rPr>
          <w:sz w:val="24"/>
          <w:szCs w:val="24"/>
        </w:rPr>
        <w:t>Si l’application détecte un problème d’acquisition d’une mesure de position valide, un</w:t>
      </w:r>
      <w:r w:rsidR="00C46A47" w:rsidRPr="0036471F">
        <w:rPr>
          <w:sz w:val="24"/>
          <w:szCs w:val="24"/>
        </w:rPr>
        <w:t xml:space="preserve"> événement de dysfonctionnement est journalisé</w:t>
      </w:r>
      <w:r w:rsidRPr="0036471F">
        <w:rPr>
          <w:sz w:val="24"/>
          <w:szCs w:val="24"/>
        </w:rPr>
        <w:t xml:space="preserve">. </w:t>
      </w:r>
    </w:p>
    <w:p w14:paraId="4CEC1C1C" w14:textId="77777777" w:rsidR="00F37FD9" w:rsidRPr="0036471F" w:rsidRDefault="00F37FD9" w:rsidP="00F37FD9">
      <w:pPr>
        <w:pStyle w:val="Paragraphedeliste"/>
        <w:numPr>
          <w:ilvl w:val="0"/>
          <w:numId w:val="3"/>
        </w:numPr>
        <w:spacing w:after="0" w:line="240" w:lineRule="auto"/>
        <w:rPr>
          <w:sz w:val="24"/>
          <w:szCs w:val="24"/>
        </w:rPr>
      </w:pPr>
      <w:r w:rsidRPr="0036471F">
        <w:rPr>
          <w:sz w:val="24"/>
          <w:szCs w:val="24"/>
        </w:rPr>
        <w:t>Cette défaillance peut se produire lorsque la vue du ciel est bloquée sur le téléphone ou la tablette pendant une longue période (comme lors de la conduite sous un toit métallique ou une structure de stationnement) ou lorsque le service cellulaire est hors de portée pendant longtemps.</w:t>
      </w:r>
    </w:p>
    <w:p w14:paraId="18FF32EB" w14:textId="25F42B48" w:rsidR="00F37FD9" w:rsidRPr="0036471F" w:rsidRDefault="00F37FD9" w:rsidP="00F37FD9">
      <w:pPr>
        <w:pStyle w:val="Paragraphedeliste"/>
        <w:numPr>
          <w:ilvl w:val="0"/>
          <w:numId w:val="3"/>
        </w:numPr>
        <w:spacing w:after="0" w:line="240" w:lineRule="auto"/>
        <w:rPr>
          <w:sz w:val="24"/>
          <w:szCs w:val="24"/>
        </w:rPr>
      </w:pPr>
      <w:r w:rsidRPr="0036471F">
        <w:rPr>
          <w:sz w:val="24"/>
          <w:szCs w:val="24"/>
        </w:rPr>
        <w:lastRenderedPageBreak/>
        <w:t xml:space="preserve">Le </w:t>
      </w:r>
      <w:r w:rsidR="00A574C4" w:rsidRPr="0036471F">
        <w:rPr>
          <w:sz w:val="24"/>
          <w:szCs w:val="24"/>
        </w:rPr>
        <w:t>conducteur</w:t>
      </w:r>
      <w:r w:rsidRPr="0036471F">
        <w:rPr>
          <w:sz w:val="24"/>
          <w:szCs w:val="24"/>
        </w:rPr>
        <w:t xml:space="preserve"> sera invité à entrer manuellement le lieu </w:t>
      </w:r>
      <w:r w:rsidR="00C46A47" w:rsidRPr="0036471F">
        <w:rPr>
          <w:sz w:val="24"/>
          <w:szCs w:val="24"/>
        </w:rPr>
        <w:t>aux fins des changements de statut</w:t>
      </w:r>
      <w:r w:rsidRPr="0036471F">
        <w:rPr>
          <w:sz w:val="24"/>
          <w:szCs w:val="24"/>
        </w:rPr>
        <w:t>.</w:t>
      </w:r>
    </w:p>
    <w:p w14:paraId="1151258F" w14:textId="77777777" w:rsidR="00F37FD9" w:rsidRPr="0036471F" w:rsidRDefault="00F37FD9" w:rsidP="00F37FD9">
      <w:pPr>
        <w:spacing w:after="0" w:line="240" w:lineRule="auto"/>
        <w:rPr>
          <w:sz w:val="24"/>
          <w:szCs w:val="24"/>
        </w:rPr>
      </w:pPr>
    </w:p>
    <w:p w14:paraId="711A9DA9" w14:textId="77777777" w:rsidR="00F37FD9" w:rsidRPr="0036471F" w:rsidRDefault="00F37FD9" w:rsidP="00F37FD9">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Problème d’enregistrement des données</w:t>
      </w:r>
    </w:p>
    <w:p w14:paraId="251F5DDF" w14:textId="05108C5A" w:rsidR="00F37FD9" w:rsidRPr="0036471F" w:rsidRDefault="00F37FD9" w:rsidP="00F37FD9">
      <w:pPr>
        <w:pStyle w:val="Paragraphedeliste"/>
        <w:numPr>
          <w:ilvl w:val="0"/>
          <w:numId w:val="4"/>
        </w:numPr>
        <w:spacing w:after="0" w:line="240" w:lineRule="auto"/>
        <w:rPr>
          <w:sz w:val="24"/>
          <w:szCs w:val="24"/>
        </w:rPr>
      </w:pPr>
      <w:r w:rsidRPr="0036471F">
        <w:rPr>
          <w:sz w:val="24"/>
          <w:szCs w:val="24"/>
        </w:rPr>
        <w:t>S’il se produit une erreur d’accès à la base de données ou au système de fichiers, un avertis</w:t>
      </w:r>
      <w:r w:rsidR="009764EA" w:rsidRPr="0036471F">
        <w:rPr>
          <w:sz w:val="24"/>
          <w:szCs w:val="24"/>
        </w:rPr>
        <w:t>s</w:t>
      </w:r>
      <w:r w:rsidRPr="0036471F">
        <w:rPr>
          <w:sz w:val="24"/>
          <w:szCs w:val="24"/>
        </w:rPr>
        <w:t>ement s’affiche</w:t>
      </w:r>
      <w:r w:rsidR="003129A5" w:rsidRPr="0036471F">
        <w:rPr>
          <w:sz w:val="24"/>
          <w:szCs w:val="24"/>
        </w:rPr>
        <w:t>,</w:t>
      </w:r>
      <w:r w:rsidRPr="0036471F">
        <w:rPr>
          <w:sz w:val="24"/>
          <w:szCs w:val="24"/>
        </w:rPr>
        <w:t xml:space="preserve"> et un </w:t>
      </w:r>
      <w:r w:rsidR="00C46A47" w:rsidRPr="0036471F">
        <w:rPr>
          <w:sz w:val="24"/>
          <w:szCs w:val="24"/>
        </w:rPr>
        <w:t xml:space="preserve">événement de dysfonctionnement </w:t>
      </w:r>
      <w:r w:rsidRPr="0036471F">
        <w:rPr>
          <w:sz w:val="24"/>
          <w:szCs w:val="24"/>
        </w:rPr>
        <w:t>est journalisé.</w:t>
      </w:r>
    </w:p>
    <w:p w14:paraId="3F61090E" w14:textId="77777777" w:rsidR="00F37FD9" w:rsidRPr="0036471F" w:rsidRDefault="00F37FD9" w:rsidP="00F37FD9">
      <w:pPr>
        <w:pStyle w:val="Paragraphedeliste"/>
        <w:numPr>
          <w:ilvl w:val="0"/>
          <w:numId w:val="4"/>
        </w:numPr>
        <w:spacing w:after="0" w:line="240" w:lineRule="auto"/>
        <w:rPr>
          <w:sz w:val="24"/>
          <w:szCs w:val="24"/>
        </w:rPr>
      </w:pPr>
      <w:r w:rsidRPr="0036471F">
        <w:rPr>
          <w:sz w:val="24"/>
          <w:szCs w:val="24"/>
        </w:rPr>
        <w:t>L’application stocke les données localement sur le téléphone ou la tablette, mais les envoie aussi à nos serveurs centraux aux fins de restauration et de sauvegarde.</w:t>
      </w:r>
    </w:p>
    <w:p w14:paraId="08A53E26" w14:textId="77777777" w:rsidR="00F37FD9" w:rsidRPr="0036471F" w:rsidRDefault="00F37FD9" w:rsidP="00F37FD9">
      <w:pPr>
        <w:spacing w:after="0" w:line="240" w:lineRule="auto"/>
        <w:ind w:left="360"/>
        <w:rPr>
          <w:sz w:val="24"/>
          <w:szCs w:val="24"/>
        </w:rPr>
      </w:pPr>
    </w:p>
    <w:p w14:paraId="464DE609" w14:textId="77777777" w:rsidR="00F37FD9" w:rsidRPr="0036471F" w:rsidRDefault="00F37FD9" w:rsidP="00F37FD9">
      <w:pPr>
        <w:spacing w:after="0" w:line="240" w:lineRule="auto"/>
        <w:rPr>
          <w:rFonts w:cs="Times New Roman"/>
          <w:color w:val="2E74B5" w:themeColor="accent1" w:themeShade="BF"/>
          <w:sz w:val="24"/>
          <w:szCs w:val="28"/>
        </w:rPr>
      </w:pPr>
      <w:r w:rsidRPr="0036471F">
        <w:rPr>
          <w:rFonts w:cs="Times New Roman"/>
          <w:color w:val="2E74B5" w:themeColor="accent1" w:themeShade="BF"/>
          <w:sz w:val="24"/>
          <w:szCs w:val="28"/>
        </w:rPr>
        <w:t xml:space="preserve">Problème </w:t>
      </w:r>
      <w:r w:rsidR="009764EA" w:rsidRPr="0036471F">
        <w:rPr>
          <w:rFonts w:cs="Times New Roman"/>
          <w:color w:val="2E74B5" w:themeColor="accent1" w:themeShade="BF"/>
          <w:sz w:val="24"/>
          <w:szCs w:val="28"/>
        </w:rPr>
        <w:t xml:space="preserve">de </w:t>
      </w:r>
      <w:r w:rsidRPr="0036471F">
        <w:rPr>
          <w:rFonts w:cs="Times New Roman"/>
          <w:color w:val="2E74B5" w:themeColor="accent1" w:themeShade="BF"/>
          <w:sz w:val="24"/>
          <w:szCs w:val="28"/>
        </w:rPr>
        <w:t>transfert des données</w:t>
      </w:r>
    </w:p>
    <w:p w14:paraId="357EC3E2" w14:textId="5F84AD99" w:rsidR="00F37FD9" w:rsidRPr="0036471F" w:rsidRDefault="00F37FD9" w:rsidP="009764EA">
      <w:pPr>
        <w:pStyle w:val="Paragraphedeliste"/>
        <w:numPr>
          <w:ilvl w:val="0"/>
          <w:numId w:val="5"/>
        </w:numPr>
        <w:spacing w:after="0" w:line="240" w:lineRule="auto"/>
        <w:rPr>
          <w:sz w:val="24"/>
          <w:szCs w:val="24"/>
        </w:rPr>
      </w:pPr>
      <w:r w:rsidRPr="0036471F">
        <w:rPr>
          <w:sz w:val="24"/>
          <w:szCs w:val="24"/>
        </w:rPr>
        <w:t>Si l’application ne peut communiquer avec le serveur central pour une période de dix jours, un message d’avertissement s’affiche</w:t>
      </w:r>
      <w:r w:rsidR="00FE0CC0" w:rsidRPr="0036471F">
        <w:rPr>
          <w:sz w:val="24"/>
          <w:szCs w:val="24"/>
        </w:rPr>
        <w:t>,</w:t>
      </w:r>
      <w:r w:rsidRPr="0036471F">
        <w:rPr>
          <w:sz w:val="24"/>
          <w:szCs w:val="24"/>
        </w:rPr>
        <w:t xml:space="preserve"> et un </w:t>
      </w:r>
      <w:r w:rsidR="00C46A47" w:rsidRPr="0036471F">
        <w:rPr>
          <w:sz w:val="24"/>
          <w:szCs w:val="24"/>
        </w:rPr>
        <w:t xml:space="preserve">événement de dysfonctionnement </w:t>
      </w:r>
      <w:r w:rsidR="009764EA" w:rsidRPr="0036471F">
        <w:rPr>
          <w:sz w:val="24"/>
          <w:szCs w:val="24"/>
        </w:rPr>
        <w:t>est journalisé.</w:t>
      </w:r>
    </w:p>
    <w:p w14:paraId="5B2D7C0F" w14:textId="4E6DA5F6" w:rsidR="009764EA" w:rsidRPr="0036471F" w:rsidRDefault="009764EA" w:rsidP="009764EA">
      <w:pPr>
        <w:pStyle w:val="Paragraphedeliste"/>
        <w:numPr>
          <w:ilvl w:val="0"/>
          <w:numId w:val="5"/>
        </w:numPr>
        <w:spacing w:after="0" w:line="240" w:lineRule="auto"/>
        <w:rPr>
          <w:sz w:val="24"/>
          <w:szCs w:val="24"/>
        </w:rPr>
      </w:pPr>
      <w:r w:rsidRPr="0036471F">
        <w:rPr>
          <w:sz w:val="24"/>
          <w:szCs w:val="24"/>
        </w:rPr>
        <w:t xml:space="preserve">L’application procède à un contrôle tous les sept jours. Si elle ne peut se connecter et communiquer correctement, elle effectue trois tentatives toutes les 24 heures. Le statut </w:t>
      </w:r>
      <w:r w:rsidR="00C46A47" w:rsidRPr="0036471F">
        <w:rPr>
          <w:sz w:val="24"/>
          <w:szCs w:val="24"/>
        </w:rPr>
        <w:t>de dysfonctionnement</w:t>
      </w:r>
      <w:r w:rsidR="00FE0CC0" w:rsidRPr="0036471F">
        <w:rPr>
          <w:sz w:val="24"/>
          <w:szCs w:val="24"/>
        </w:rPr>
        <w:t xml:space="preserve"> </w:t>
      </w:r>
      <w:r w:rsidRPr="0036471F">
        <w:rPr>
          <w:sz w:val="24"/>
          <w:szCs w:val="24"/>
        </w:rPr>
        <w:t>n’est défini que lorsque toutes ces tentatives ont échoué.</w:t>
      </w:r>
    </w:p>
    <w:p w14:paraId="7AFD25CF" w14:textId="77777777" w:rsidR="009764EA" w:rsidRPr="0036471F" w:rsidRDefault="009764EA" w:rsidP="009764EA">
      <w:pPr>
        <w:pStyle w:val="Paragraphedeliste"/>
        <w:numPr>
          <w:ilvl w:val="0"/>
          <w:numId w:val="5"/>
        </w:numPr>
        <w:spacing w:after="0" w:line="240" w:lineRule="auto"/>
        <w:rPr>
          <w:sz w:val="24"/>
          <w:szCs w:val="24"/>
        </w:rPr>
      </w:pPr>
      <w:r w:rsidRPr="0036471F">
        <w:rPr>
          <w:sz w:val="24"/>
          <w:szCs w:val="24"/>
        </w:rPr>
        <w:t>Cette défaillance peut se produire lorsque le service cellulaire ou Wi-Fi est hors de portée pendant de longues périodes.</w:t>
      </w:r>
      <w:bookmarkStart w:id="0" w:name="_GoBack"/>
      <w:bookmarkEnd w:id="0"/>
    </w:p>
    <w:sectPr w:rsidR="009764EA" w:rsidRPr="0036471F">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D748A" w16cid:durableId="21375E60"/>
  <w16cid:commentId w16cid:paraId="00DBF50C" w16cid:durableId="21375E61"/>
  <w16cid:commentId w16cid:paraId="73CA316F" w16cid:durableId="21375E62"/>
  <w16cid:commentId w16cid:paraId="10A33146" w16cid:durableId="21375E63"/>
  <w16cid:commentId w16cid:paraId="5FA6015A" w16cid:durableId="21375E64"/>
  <w16cid:commentId w16cid:paraId="7E8EB900" w16cid:durableId="21375E65"/>
  <w16cid:commentId w16cid:paraId="650E1E1F" w16cid:durableId="21375E66"/>
  <w16cid:commentId w16cid:paraId="36F057F0" w16cid:durableId="21375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09AA" w14:textId="77777777" w:rsidR="004A4922" w:rsidRDefault="004A4922" w:rsidP="009764EA">
      <w:pPr>
        <w:spacing w:after="0" w:line="240" w:lineRule="auto"/>
      </w:pPr>
      <w:r>
        <w:separator/>
      </w:r>
    </w:p>
  </w:endnote>
  <w:endnote w:type="continuationSeparator" w:id="0">
    <w:p w14:paraId="0A8A7CF3" w14:textId="77777777" w:rsidR="004A4922" w:rsidRDefault="004A4922" w:rsidP="0097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556D1" w14:textId="77777777" w:rsidR="004A4922" w:rsidRDefault="004A4922" w:rsidP="009764EA">
      <w:pPr>
        <w:spacing w:after="0" w:line="240" w:lineRule="auto"/>
      </w:pPr>
      <w:r>
        <w:separator/>
      </w:r>
    </w:p>
  </w:footnote>
  <w:footnote w:type="continuationSeparator" w:id="0">
    <w:p w14:paraId="198A6ED2" w14:textId="77777777" w:rsidR="004A4922" w:rsidRDefault="004A4922" w:rsidP="00976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492"/>
    <w:multiLevelType w:val="hybridMultilevel"/>
    <w:tmpl w:val="BE4E6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5C74F4"/>
    <w:multiLevelType w:val="hybridMultilevel"/>
    <w:tmpl w:val="E7AA0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7881329"/>
    <w:multiLevelType w:val="hybridMultilevel"/>
    <w:tmpl w:val="9FA62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4F234D"/>
    <w:multiLevelType w:val="hybridMultilevel"/>
    <w:tmpl w:val="04B4C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B7C4D23"/>
    <w:multiLevelType w:val="hybridMultilevel"/>
    <w:tmpl w:val="14EAA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28"/>
    <w:rsid w:val="00003B36"/>
    <w:rsid w:val="000057EE"/>
    <w:rsid w:val="000345C3"/>
    <w:rsid w:val="00047C87"/>
    <w:rsid w:val="000536B5"/>
    <w:rsid w:val="00085D2F"/>
    <w:rsid w:val="000A1D52"/>
    <w:rsid w:val="000A22B2"/>
    <w:rsid w:val="000A3A96"/>
    <w:rsid w:val="000D0E17"/>
    <w:rsid w:val="000D1DC0"/>
    <w:rsid w:val="00112C83"/>
    <w:rsid w:val="00124AF1"/>
    <w:rsid w:val="00142ECF"/>
    <w:rsid w:val="00163D05"/>
    <w:rsid w:val="00173798"/>
    <w:rsid w:val="001812A0"/>
    <w:rsid w:val="00181989"/>
    <w:rsid w:val="00185076"/>
    <w:rsid w:val="00193CEF"/>
    <w:rsid w:val="0019488D"/>
    <w:rsid w:val="001964A6"/>
    <w:rsid w:val="001975FB"/>
    <w:rsid w:val="001C497B"/>
    <w:rsid w:val="001F3EA7"/>
    <w:rsid w:val="00234602"/>
    <w:rsid w:val="00271B58"/>
    <w:rsid w:val="002854E3"/>
    <w:rsid w:val="002A542F"/>
    <w:rsid w:val="002C3C98"/>
    <w:rsid w:val="002E03FB"/>
    <w:rsid w:val="002E6C1A"/>
    <w:rsid w:val="002E7F28"/>
    <w:rsid w:val="00306FB1"/>
    <w:rsid w:val="003129A5"/>
    <w:rsid w:val="00327508"/>
    <w:rsid w:val="00353C00"/>
    <w:rsid w:val="0036471F"/>
    <w:rsid w:val="00373268"/>
    <w:rsid w:val="00374D71"/>
    <w:rsid w:val="00377F85"/>
    <w:rsid w:val="00397959"/>
    <w:rsid w:val="003C11F2"/>
    <w:rsid w:val="003C1FC0"/>
    <w:rsid w:val="003C465F"/>
    <w:rsid w:val="003D3DF1"/>
    <w:rsid w:val="003E5CE7"/>
    <w:rsid w:val="00403523"/>
    <w:rsid w:val="00434009"/>
    <w:rsid w:val="004357A2"/>
    <w:rsid w:val="00442CEB"/>
    <w:rsid w:val="00445044"/>
    <w:rsid w:val="004466CA"/>
    <w:rsid w:val="004A4922"/>
    <w:rsid w:val="004B7958"/>
    <w:rsid w:val="004E5C91"/>
    <w:rsid w:val="004E64A5"/>
    <w:rsid w:val="004E668C"/>
    <w:rsid w:val="0050770E"/>
    <w:rsid w:val="00513142"/>
    <w:rsid w:val="00517000"/>
    <w:rsid w:val="00592460"/>
    <w:rsid w:val="005B6F7E"/>
    <w:rsid w:val="005D74AE"/>
    <w:rsid w:val="005E2DBE"/>
    <w:rsid w:val="005E65B0"/>
    <w:rsid w:val="005E6A19"/>
    <w:rsid w:val="005E78E1"/>
    <w:rsid w:val="005F25D1"/>
    <w:rsid w:val="00623087"/>
    <w:rsid w:val="00635BCB"/>
    <w:rsid w:val="006367EC"/>
    <w:rsid w:val="00644557"/>
    <w:rsid w:val="00665D55"/>
    <w:rsid w:val="00671D1D"/>
    <w:rsid w:val="006932BA"/>
    <w:rsid w:val="006B379B"/>
    <w:rsid w:val="006B4C70"/>
    <w:rsid w:val="006D69BA"/>
    <w:rsid w:val="006E3ABE"/>
    <w:rsid w:val="006F5726"/>
    <w:rsid w:val="007038E3"/>
    <w:rsid w:val="00747B52"/>
    <w:rsid w:val="00753728"/>
    <w:rsid w:val="00780B17"/>
    <w:rsid w:val="007860CB"/>
    <w:rsid w:val="007B20A7"/>
    <w:rsid w:val="007D2245"/>
    <w:rsid w:val="007D4A26"/>
    <w:rsid w:val="007E269A"/>
    <w:rsid w:val="00801DA0"/>
    <w:rsid w:val="00843797"/>
    <w:rsid w:val="00892F56"/>
    <w:rsid w:val="00894F37"/>
    <w:rsid w:val="008A58F9"/>
    <w:rsid w:val="008D4AB0"/>
    <w:rsid w:val="008D726E"/>
    <w:rsid w:val="00936329"/>
    <w:rsid w:val="009366EF"/>
    <w:rsid w:val="00942D85"/>
    <w:rsid w:val="00946E26"/>
    <w:rsid w:val="00962FE9"/>
    <w:rsid w:val="00967A78"/>
    <w:rsid w:val="00971B94"/>
    <w:rsid w:val="00972A66"/>
    <w:rsid w:val="009764EA"/>
    <w:rsid w:val="00996F77"/>
    <w:rsid w:val="00A106B7"/>
    <w:rsid w:val="00A1251B"/>
    <w:rsid w:val="00A46442"/>
    <w:rsid w:val="00A554A2"/>
    <w:rsid w:val="00A574C4"/>
    <w:rsid w:val="00A6538D"/>
    <w:rsid w:val="00A70F07"/>
    <w:rsid w:val="00A80927"/>
    <w:rsid w:val="00AA3AB1"/>
    <w:rsid w:val="00AB4F95"/>
    <w:rsid w:val="00AD2B66"/>
    <w:rsid w:val="00AD3784"/>
    <w:rsid w:val="00AE6BAB"/>
    <w:rsid w:val="00AF0E93"/>
    <w:rsid w:val="00B07ABD"/>
    <w:rsid w:val="00B20C0A"/>
    <w:rsid w:val="00B3225F"/>
    <w:rsid w:val="00B54AF5"/>
    <w:rsid w:val="00B73C8E"/>
    <w:rsid w:val="00B740B3"/>
    <w:rsid w:val="00B805EF"/>
    <w:rsid w:val="00B935D9"/>
    <w:rsid w:val="00BD0DCB"/>
    <w:rsid w:val="00BD59EC"/>
    <w:rsid w:val="00BE3CFC"/>
    <w:rsid w:val="00BF3EF8"/>
    <w:rsid w:val="00C37D6E"/>
    <w:rsid w:val="00C46A47"/>
    <w:rsid w:val="00C52222"/>
    <w:rsid w:val="00C613D4"/>
    <w:rsid w:val="00C71969"/>
    <w:rsid w:val="00C71D09"/>
    <w:rsid w:val="00C9360F"/>
    <w:rsid w:val="00CA6796"/>
    <w:rsid w:val="00CB0E58"/>
    <w:rsid w:val="00D1513A"/>
    <w:rsid w:val="00D16792"/>
    <w:rsid w:val="00D170BC"/>
    <w:rsid w:val="00D463BB"/>
    <w:rsid w:val="00D6072D"/>
    <w:rsid w:val="00D73314"/>
    <w:rsid w:val="00D80340"/>
    <w:rsid w:val="00D86201"/>
    <w:rsid w:val="00DA7A2C"/>
    <w:rsid w:val="00DC036F"/>
    <w:rsid w:val="00DC0574"/>
    <w:rsid w:val="00DF4336"/>
    <w:rsid w:val="00E24AE2"/>
    <w:rsid w:val="00E61E15"/>
    <w:rsid w:val="00E62B52"/>
    <w:rsid w:val="00E63A85"/>
    <w:rsid w:val="00E7718F"/>
    <w:rsid w:val="00E77642"/>
    <w:rsid w:val="00E87C5B"/>
    <w:rsid w:val="00EA07D2"/>
    <w:rsid w:val="00EA72C5"/>
    <w:rsid w:val="00EB0912"/>
    <w:rsid w:val="00EF2512"/>
    <w:rsid w:val="00EF2A10"/>
    <w:rsid w:val="00EF4EEE"/>
    <w:rsid w:val="00EF5C3F"/>
    <w:rsid w:val="00F23341"/>
    <w:rsid w:val="00F24863"/>
    <w:rsid w:val="00F26033"/>
    <w:rsid w:val="00F37FD9"/>
    <w:rsid w:val="00F42353"/>
    <w:rsid w:val="00F508E5"/>
    <w:rsid w:val="00F81C63"/>
    <w:rsid w:val="00F90655"/>
    <w:rsid w:val="00F907A7"/>
    <w:rsid w:val="00FA200A"/>
    <w:rsid w:val="00FE0CC0"/>
    <w:rsid w:val="00FF12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15B2"/>
  <w15:chartTrackingRefBased/>
  <w15:docId w15:val="{42EBD68E-59AF-45FC-AB3E-3DBD0683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F28"/>
    <w:pPr>
      <w:ind w:left="720"/>
      <w:contextualSpacing/>
    </w:pPr>
  </w:style>
  <w:style w:type="paragraph" w:styleId="En-tte">
    <w:name w:val="header"/>
    <w:basedOn w:val="Normal"/>
    <w:link w:val="En-tteCar"/>
    <w:uiPriority w:val="99"/>
    <w:unhideWhenUsed/>
    <w:rsid w:val="009764EA"/>
    <w:pPr>
      <w:tabs>
        <w:tab w:val="center" w:pos="4320"/>
        <w:tab w:val="right" w:pos="8640"/>
      </w:tabs>
      <w:spacing w:after="0" w:line="240" w:lineRule="auto"/>
    </w:pPr>
  </w:style>
  <w:style w:type="character" w:customStyle="1" w:styleId="En-tteCar">
    <w:name w:val="En-tête Car"/>
    <w:basedOn w:val="Policepardfaut"/>
    <w:link w:val="En-tte"/>
    <w:uiPriority w:val="99"/>
    <w:rsid w:val="009764EA"/>
  </w:style>
  <w:style w:type="paragraph" w:styleId="Pieddepage">
    <w:name w:val="footer"/>
    <w:basedOn w:val="Normal"/>
    <w:link w:val="PieddepageCar"/>
    <w:uiPriority w:val="99"/>
    <w:unhideWhenUsed/>
    <w:rsid w:val="009764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64EA"/>
  </w:style>
  <w:style w:type="character" w:styleId="Marquedecommentaire">
    <w:name w:val="annotation reference"/>
    <w:basedOn w:val="Policepardfaut"/>
    <w:uiPriority w:val="99"/>
    <w:semiHidden/>
    <w:unhideWhenUsed/>
    <w:rsid w:val="00185076"/>
    <w:rPr>
      <w:sz w:val="16"/>
      <w:szCs w:val="16"/>
    </w:rPr>
  </w:style>
  <w:style w:type="paragraph" w:styleId="Commentaire">
    <w:name w:val="annotation text"/>
    <w:basedOn w:val="Normal"/>
    <w:link w:val="CommentaireCar"/>
    <w:uiPriority w:val="99"/>
    <w:semiHidden/>
    <w:unhideWhenUsed/>
    <w:rsid w:val="00185076"/>
    <w:pPr>
      <w:spacing w:line="240" w:lineRule="auto"/>
    </w:pPr>
    <w:rPr>
      <w:sz w:val="20"/>
      <w:szCs w:val="20"/>
    </w:rPr>
  </w:style>
  <w:style w:type="character" w:customStyle="1" w:styleId="CommentaireCar">
    <w:name w:val="Commentaire Car"/>
    <w:basedOn w:val="Policepardfaut"/>
    <w:link w:val="Commentaire"/>
    <w:uiPriority w:val="99"/>
    <w:semiHidden/>
    <w:rsid w:val="00185076"/>
    <w:rPr>
      <w:sz w:val="20"/>
      <w:szCs w:val="20"/>
    </w:rPr>
  </w:style>
  <w:style w:type="paragraph" w:styleId="Objetducommentaire">
    <w:name w:val="annotation subject"/>
    <w:basedOn w:val="Commentaire"/>
    <w:next w:val="Commentaire"/>
    <w:link w:val="ObjetducommentaireCar"/>
    <w:uiPriority w:val="99"/>
    <w:semiHidden/>
    <w:unhideWhenUsed/>
    <w:rsid w:val="00185076"/>
    <w:rPr>
      <w:b/>
      <w:bCs/>
    </w:rPr>
  </w:style>
  <w:style w:type="character" w:customStyle="1" w:styleId="ObjetducommentaireCar">
    <w:name w:val="Objet du commentaire Car"/>
    <w:basedOn w:val="CommentaireCar"/>
    <w:link w:val="Objetducommentaire"/>
    <w:uiPriority w:val="99"/>
    <w:semiHidden/>
    <w:rsid w:val="00185076"/>
    <w:rPr>
      <w:b/>
      <w:bCs/>
      <w:sz w:val="20"/>
      <w:szCs w:val="20"/>
    </w:rPr>
  </w:style>
  <w:style w:type="paragraph" w:styleId="Rvision">
    <w:name w:val="Revision"/>
    <w:hidden/>
    <w:uiPriority w:val="99"/>
    <w:semiHidden/>
    <w:rsid w:val="00185076"/>
    <w:pPr>
      <w:spacing w:after="0" w:line="240" w:lineRule="auto"/>
    </w:pPr>
  </w:style>
  <w:style w:type="paragraph" w:styleId="Textedebulles">
    <w:name w:val="Balloon Text"/>
    <w:basedOn w:val="Normal"/>
    <w:link w:val="TextedebullesCar"/>
    <w:uiPriority w:val="99"/>
    <w:semiHidden/>
    <w:unhideWhenUsed/>
    <w:rsid w:val="001850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5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247B-A4EB-4363-A9D5-7CF2DB0C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Picard</dc:creator>
  <cp:keywords/>
  <dc:description/>
  <cp:lastModifiedBy>Pascale Picard</cp:lastModifiedBy>
  <cp:revision>11</cp:revision>
  <dcterms:created xsi:type="dcterms:W3CDTF">2019-09-09T20:55:00Z</dcterms:created>
  <dcterms:modified xsi:type="dcterms:W3CDTF">2019-09-26T21:53:00Z</dcterms:modified>
</cp:coreProperties>
</file>